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综艺晚会编导与策划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6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拓展选修课程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综艺晚会编导与策划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Variety show director and planning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 xml:space="preserve">F08ZX68C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舞蹈编导理论与技法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实践</w:t>
            </w:r>
            <w:bookmarkStart w:id="0" w:name="_GoBack"/>
            <w:bookmarkEnd w:id="0"/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学时：32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</w:tr>
    </w:tbl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《</w:t>
      </w:r>
      <w:r>
        <w:rPr>
          <w:rFonts w:hint="eastAsia" w:cs="宋体"/>
          <w:color w:val="000000"/>
          <w:sz w:val="21"/>
          <w:szCs w:val="21"/>
          <w:lang w:eastAsia="zh-CN"/>
        </w:rPr>
        <w:t>综艺晚会编导与策划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cs="宋体"/>
          <w:sz w:val="21"/>
          <w:szCs w:val="21"/>
        </w:rPr>
        <w:t>舞蹈编导专业</w:t>
      </w:r>
      <w:r>
        <w:rPr>
          <w:rFonts w:hint="eastAsia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开设的</w:t>
      </w:r>
      <w:r>
        <w:rPr>
          <w:rFonts w:hint="eastAsia" w:cs="宋体"/>
          <w:b w:val="0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一门</w:t>
      </w:r>
      <w:r>
        <w:rPr>
          <w:rFonts w:hint="eastAsia" w:cs="宋体"/>
          <w:sz w:val="21"/>
          <w:szCs w:val="21"/>
        </w:rPr>
        <w:t>专业拓展选修课程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，该课程对培养</w:t>
      </w:r>
      <w:r>
        <w:rPr>
          <w:rFonts w:hint="eastAsia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舞蹈编导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人才具有重要实践意义</w:t>
      </w:r>
      <w:r>
        <w:rPr>
          <w:rFonts w:hint="eastAsia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课程通过对综艺晚会的的策划理论学习，即注重晚会节目的编导与组织，又突出导演结构性与工序性的特点模拟，使学生掌握舞台艺术虚拟化、程式化、节奏时空化流动性结合的编导创作基本元素，了解不同的晚会类型的节目策划与编排。把握舞台导演“三段式”创作手段和表现方法，并熟悉一定的舞台灯光知识，了解晚会创作群体及流程，合理分工合作。使学生初步掌握综艺晚会策划与编导的基础理论，掌握晚会的艺术创作规律，具备晚会编导与策划基本实践能力，提高综艺晚会的艺术质量，同时通过创作、编排及舞台实践来培养综合的应用型</w:t>
      </w:r>
      <w:r>
        <w:rPr>
          <w:rFonts w:hint="eastAsia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编导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人才。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5"/>
        <w:tblpPr w:leftFromText="180" w:rightFromText="180" w:vertAnchor="text" w:horzAnchor="page" w:tblpX="1915" w:tblpY="400"/>
        <w:tblW w:w="884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0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418" w:hRule="atLeast"/>
        </w:trPr>
        <w:tc>
          <w:tcPr>
            <w:tcW w:w="81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系统的掌握舞蹈编导的基本理论和知识技能，具备舞蹈编导技术技能及舞台综合表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演能力，能从事企事业文化机构的艺术编创及表演教学等工作。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</w:trPr>
        <w:tc>
          <w:tcPr>
            <w:tcW w:w="81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具有较高的文化修养、较强的审美感受力和创造性思维能力，能完成不同类型风 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格、不同时代体裁的舞蹈作品编创与表演，具有独立的编导教学能力。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1" w:hRule="atLeast"/>
        </w:trPr>
        <w:tc>
          <w:tcPr>
            <w:tcW w:w="81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学习勤奋努力，具有沟通合作的团队精神，勇于创新。在学术道德上积极维护真善美的艺术品格，具备德艺双馨的良好素质。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）实践教学</w:t>
      </w:r>
    </w:p>
    <w:tbl>
      <w:tblPr>
        <w:tblStyle w:val="5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63"/>
        <w:gridCol w:w="450"/>
        <w:gridCol w:w="3960"/>
        <w:gridCol w:w="585"/>
        <w:gridCol w:w="1215"/>
        <w:gridCol w:w="884"/>
      </w:tblGrid>
      <w:tr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rPr>
          <w:trHeight w:val="2978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</w:t>
            </w:r>
            <w: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晚会起因、类型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及创意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CN"/>
              </w:rPr>
              <w:t>综合晚会新生的起因，晚会类型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  <w:t>；大型晚会类型的特点。创意者的能力、点子、方法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CN"/>
              </w:rPr>
              <w:t>。创意者应该具备的能力；创意思维；大型晚会常见的创意形式。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</w:rPr>
              <w:t>各类型晚会特点在历史中是如何演变的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。</w:t>
            </w:r>
            <w:r>
              <w:rPr>
                <w:rFonts w:hint="eastAsia" w:ascii="宋体" w:hAnsi="宋体"/>
                <w:szCs w:val="21"/>
              </w:rPr>
              <w:t>如何在法度中将创意的点子付诸于实操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CN"/>
              </w:rPr>
              <w:t>了解各时期人们的审美特点，提高文化艺术素养。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分组进行讨论，并确定晚会创意。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2057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构建晚会框架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晚会结构的一般规律；大型综合晚会的结构类例；大型晚会的结构“核”、动情点、闪光点。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</w:rPr>
              <w:t>晚会的大体结构类型与其中核心部分的和谐处理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CN"/>
              </w:rPr>
              <w:t>树立正确的世界观和价值观。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分组进行讨论，并确定晚会框架。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1238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晚会台本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台本的功能；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大型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综艺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晚会的台本样式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  <w:t>根据主题框架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</w:rPr>
              <w:t>撰写晚会台本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21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分组进行讨论，并开始台本的写作。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3395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晚会的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主创群体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者与总编导的主心骨地位；总编导的职责；分编导、分段导演的职责；音乐总监、舞美总设计的职责；主创班子的生产理念；怎样指挥好大型晚会的排练与演出；主创人员的修养；“无缺点”计划于制定方法；理解大型晚会的“只能成功，不能失败”。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</w:rPr>
              <w:t>清楚记忆晚会策划分工与组织协调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CN"/>
              </w:rPr>
              <w:t>提高团队协作与沟通能力。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分组进行讨论，并确定晚会主创团队的分工。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2117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常用艺术手法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认识集体场面的整齐划一；构图的“平衡”问题；“对比反差”及其包含的艺术手法；艺术手法的“点面配合”；设计人、物合一；巧用道具。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</w:rPr>
              <w:t>艺术各种手法在晚会中运用的不同效果。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21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分组开始晚会的排练。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464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模拟演出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按照综艺晚会流程模拟彩排及演出的整个流程；合理安排彩排和演出前见个岗位的工作内容；时间的合理安排及把控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CN"/>
              </w:rPr>
              <w:t>彩排中及时发现问题解决问题，为演出可能出现的状况做应急预案，演出时对意外状况的应变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。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分组彩排、演出。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考核与评价是对课程教学目标中的知识目标、能力目标和素质目标等进行综合评价。在本课程中，学生的最终成绩是由平时成绩、期末考试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两个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部分组成。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%）：采用百分制。平时成绩分作业（占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课堂表现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（占10%）和考勤（占10%）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个部分。评分标准如下表：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0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2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hint="eastAsia" w:ascii="Times New Roman" w:eastAsia="宋体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课堂表现；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3.考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90％以上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的纸质作业或实践作业完成结果准确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精神面貌饱满，注意力集中，可以很好的配合老师完成课堂教学。</w:t>
            </w:r>
          </w:p>
          <w:p>
            <w:pPr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.出勤率在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90%以上，无旷课，迟到。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8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的纸质作业或实践作业完成结果准确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精神面貌较饱满，注意力较集中，可以较好的配合老师完成课堂教学。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出勤率在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80%以上，无旷课，迟到。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7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的纸质作业或实践作业完成结果准确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精神面貌较好，注意力相对集中，可以配合老师完成课堂教学。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出勤率在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70%以上，无旷课，迟到不超过3次。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  <w:vAlign w:val="top"/>
          </w:tcPr>
          <w:p>
            <w:pPr>
              <w:spacing w:line="369" w:lineRule="exact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6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的纸质作业或实践作业完成结果准确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精神面貌良好，不扰乱课堂，可以配合老师完成课堂教学。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出勤率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60%以上，旷课3节以内，迟到不超过3次。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  <w:vAlign w:val="top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超过40％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的纸质作业或实践作业完成结果错误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精神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面貌差，扰乱课堂，不配合老师的课堂教学。</w:t>
            </w:r>
          </w:p>
          <w:p>
            <w:pPr>
              <w:rPr>
                <w:rFonts w:hint="default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出勤率低于60%，旷课3节以上，经常迟到。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0%）：采用百分制。期末考试的考核内容、题型和分值分配情况请见下表：</w:t>
      </w:r>
    </w:p>
    <w:tbl>
      <w:tblPr>
        <w:tblStyle w:val="5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116"/>
        <w:gridCol w:w="815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116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15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</w:t>
            </w:r>
            <w: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晚会起因、类型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及创意</w:t>
            </w:r>
          </w:p>
        </w:tc>
        <w:tc>
          <w:tcPr>
            <w:tcW w:w="5116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考查晚会的主题和创意。是否了解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行业动向</w:t>
            </w:r>
            <w:r>
              <w:rPr>
                <w:rFonts w:hint="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具备较好的艺术理论知识，晚会的主题和创意是否新颖。</w:t>
            </w: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演出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构建晚会框架</w:t>
            </w:r>
          </w:p>
        </w:tc>
        <w:tc>
          <w:tcPr>
            <w:tcW w:w="5116" w:type="dxa"/>
            <w:vAlign w:val="center"/>
          </w:tcPr>
          <w:p>
            <w:pPr>
              <w:snapToGrid w:val="0"/>
              <w:jc w:val="both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考核晚会框架的合理性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是否熟悉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晚会各个阶段的工作内容，了解一台晚会从头至尾的结构和个节目直接的先后顺序的合理性。需要具备较好的沟通能力与艺术审美能力。</w:t>
            </w: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演出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  <w:jc w:val="center"/>
        </w:trPr>
        <w:tc>
          <w:tcPr>
            <w:tcW w:w="1489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晚会台本</w:t>
            </w:r>
          </w:p>
        </w:tc>
        <w:tc>
          <w:tcPr>
            <w:tcW w:w="5116" w:type="dxa"/>
            <w:vAlign w:val="center"/>
          </w:tcPr>
          <w:p>
            <w:pPr>
              <w:snapToGrid w:val="0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考核晚会的台本内容，晚会整体内容及连接顺序是否正确合理，是否具备一定的创新性和较好的艺术品位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。</w:t>
            </w: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演出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晚会的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主创群体</w:t>
            </w:r>
          </w:p>
        </w:tc>
        <w:tc>
          <w:tcPr>
            <w:tcW w:w="5116" w:type="dxa"/>
            <w:vAlign w:val="center"/>
          </w:tcPr>
          <w:p>
            <w:pPr>
              <w:snapToGrid w:val="0"/>
              <w:jc w:val="both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主创团队的分工是否合理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每一个岗位工作人员的工作完成情况，整个团队的沟通与协作能力是否顺畅。</w:t>
            </w: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演出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outlineLvl w:val="0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常用艺术手法</w:t>
            </w:r>
          </w:p>
        </w:tc>
        <w:tc>
          <w:tcPr>
            <w:tcW w:w="5116" w:type="dxa"/>
            <w:vAlign w:val="center"/>
          </w:tcPr>
          <w:p>
            <w:pPr>
              <w:snapToGrid w:val="0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考查晚会中使用到的艺术表现手法有那些，不同艺术手法在不同节目中时候合理的运用，是否具备一定的创新性。</w:t>
            </w: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演出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outlineLvl w:val="0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模拟演出</w:t>
            </w:r>
          </w:p>
        </w:tc>
        <w:tc>
          <w:tcPr>
            <w:tcW w:w="5116" w:type="dxa"/>
            <w:vAlign w:val="center"/>
          </w:tcPr>
          <w:p>
            <w:pPr>
              <w:snapToGrid w:val="0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综合考察彩排及正式演出两个阶段的模拟演出情况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。最终的演出效果如何，面对临时状况是否可以及时做出应对，晚会的整体效果如何，单个节目质量如何，节目顺序是否合适。</w:t>
            </w: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演出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2"/>
        </w:numPr>
        <w:spacing w:line="240" w:lineRule="auto"/>
        <w:ind w:firstLineChars="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6"/>
        <w:tblpPr w:leftFromText="180" w:rightFromText="180" w:vertAnchor="text" w:horzAnchor="page" w:tblpX="1847" w:tblpY="28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0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助教、讲师、副教授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本科（学士）、研究生（硕士）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具有相应职称学历的外聘教师。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企业微信，周一至周五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9：00-21：00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舞蹈教室，周一至周五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19：30-21：00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hint="default" w:ascii="宋体" w:hAnsi="宋体"/>
          <w:sz w:val="21"/>
          <w:szCs w:val="21"/>
          <w:lang w:val="en-US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[1]吕艺生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大型晚会编导艺术[M].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上海音乐出版社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2004年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9月.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陈念祖</w:t>
      </w:r>
      <w:r>
        <w:rPr>
          <w:rFonts w:hint="eastAsia"/>
          <w:sz w:val="21"/>
          <w:szCs w:val="21"/>
          <w:lang w:val="en-US" w:eastAsia="zh-CN"/>
        </w:rPr>
        <w:t>.节庆晚会编导手册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Theme="minorEastAsia"/>
          <w:sz w:val="21"/>
          <w:szCs w:val="21"/>
          <w:lang w:val="en-US" w:eastAsia="zh-CN"/>
        </w:rPr>
        <w:t>上海音乐</w:t>
      </w:r>
      <w:r>
        <w:rPr>
          <w:rFonts w:hint="eastAsia" w:ascii="宋体" w:hAnsi="宋体"/>
          <w:sz w:val="21"/>
          <w:szCs w:val="21"/>
        </w:rPr>
        <w:t>出版社</w:t>
      </w:r>
      <w:r>
        <w:rPr>
          <w:rFonts w:hint="eastAsia"/>
          <w:sz w:val="21"/>
          <w:szCs w:val="21"/>
          <w:lang w:val="en-US" w:eastAsia="zh-CN"/>
        </w:rPr>
        <w:t>,</w:t>
      </w:r>
      <w:r>
        <w:rPr>
          <w:rFonts w:hint="eastAsia" w:ascii="宋体" w:hAnsi="宋体"/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06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default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月.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adjustRightInd w:val="0"/>
        <w:snapToGrid w:val="0"/>
        <w:spacing w:line="360" w:lineRule="auto"/>
        <w:ind w:firstLine="413" w:firstLineChars="197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冯德仲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舞台灯光设计概要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中国戏剧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出版社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月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[2]劳伦斯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斯特恩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舞台管理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北京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大学出版社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9月.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[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]隆荫培/徐尔充.舞蹈艺术概论(修订版)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上海音乐出版社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6月.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[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]马述智/李茜.舞台管理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文化艺术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出版社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default" w:asciiTheme="minorEastAsia" w:hAnsiTheme="minorEastAsia" w:eastAsiaTheme="minorEastAsia" w:cstheme="minorEastAsia"/>
          <w:sz w:val="21"/>
          <w:szCs w:val="21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月.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[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]胡佐.舞台设计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上海人民艺术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出版社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,2018年1月.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中舞网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,https://www.dance365.com/index/recommend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舞蹈世界,https://tv.cctv.com/lm/wdsj/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郭琳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：王蓉、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郭正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李利民</w:t>
      </w:r>
    </w:p>
    <w:p>
      <w:pPr>
        <w:spacing w:line="360" w:lineRule="auto"/>
        <w:ind w:firstLine="5775" w:firstLineChars="2750"/>
        <w:rPr>
          <w:rFonts w:hint="eastAsia" w:eastAsia="宋体"/>
          <w:lang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张征</w:t>
      </w:r>
    </w:p>
    <w:sectPr>
      <w:pgSz w:w="11906" w:h="16838"/>
      <w:pgMar w:top="12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783C9B"/>
    <w:multiLevelType w:val="singleLevel"/>
    <w:tmpl w:val="A8783C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0BF5B9"/>
    <w:multiLevelType w:val="singleLevel"/>
    <w:tmpl w:val="FD0BF5B9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4F16D53"/>
    <w:rsid w:val="075D5BEF"/>
    <w:rsid w:val="0AD052A5"/>
    <w:rsid w:val="0B8D14A7"/>
    <w:rsid w:val="0D9A0A83"/>
    <w:rsid w:val="0F941ED2"/>
    <w:rsid w:val="1F09210E"/>
    <w:rsid w:val="21AF6DAE"/>
    <w:rsid w:val="226D361D"/>
    <w:rsid w:val="23F60979"/>
    <w:rsid w:val="266304D5"/>
    <w:rsid w:val="28D01295"/>
    <w:rsid w:val="28D2110F"/>
    <w:rsid w:val="2A4B3E0D"/>
    <w:rsid w:val="2A7F7E86"/>
    <w:rsid w:val="2ADD753E"/>
    <w:rsid w:val="2B4F34D6"/>
    <w:rsid w:val="2BC06887"/>
    <w:rsid w:val="2BF917DE"/>
    <w:rsid w:val="2DCA5E14"/>
    <w:rsid w:val="34F92C67"/>
    <w:rsid w:val="35A03DFB"/>
    <w:rsid w:val="37B54E4E"/>
    <w:rsid w:val="39D2506E"/>
    <w:rsid w:val="3D595F0E"/>
    <w:rsid w:val="43983569"/>
    <w:rsid w:val="45F36E3C"/>
    <w:rsid w:val="465F2367"/>
    <w:rsid w:val="47A227D1"/>
    <w:rsid w:val="51427D31"/>
    <w:rsid w:val="53DE5187"/>
    <w:rsid w:val="53E43B3A"/>
    <w:rsid w:val="56725D19"/>
    <w:rsid w:val="5A191E1E"/>
    <w:rsid w:val="60FB22EE"/>
    <w:rsid w:val="680F4857"/>
    <w:rsid w:val="68220041"/>
    <w:rsid w:val="689C384C"/>
    <w:rsid w:val="68A3724E"/>
    <w:rsid w:val="6B97553E"/>
    <w:rsid w:val="6EAC6813"/>
    <w:rsid w:val="74025D11"/>
    <w:rsid w:val="75D32385"/>
    <w:rsid w:val="77FD1326"/>
    <w:rsid w:val="77FDF2F6"/>
    <w:rsid w:val="786321D5"/>
    <w:rsid w:val="78CD1FB2"/>
    <w:rsid w:val="7BF66377"/>
    <w:rsid w:val="7F9863E1"/>
    <w:rsid w:val="A3DB0788"/>
    <w:rsid w:val="A7EF3FF0"/>
    <w:rsid w:val="BCD7F9C7"/>
    <w:rsid w:val="EEFED48E"/>
    <w:rsid w:val="FBEF4F91"/>
    <w:rsid w:val="FF7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论文规范一级标题"/>
    <w:basedOn w:val="3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2021-11-16T11:48:00Z</dcterms:created>
  <dc:creator>guanhy</dc:creator>
  <cp:lastModifiedBy>apple</cp:lastModifiedBy>
  <dcterms:modified xsi:type="dcterms:W3CDTF">2022-03-19T22:17:14Z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B4017474EF0C4E598AA08FEAC6813276</vt:lpwstr>
  </property>
</Properties>
</file>